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jc w:val="center"/>
        <w:tblCellMar>
          <w:left w:w="0" w:type="dxa"/>
          <w:right w:w="0" w:type="dxa"/>
        </w:tblCellMar>
        <w:tblLook w:val="04A0"/>
      </w:tblPr>
      <w:tblGrid>
        <w:gridCol w:w="6188"/>
        <w:gridCol w:w="707"/>
        <w:gridCol w:w="765"/>
        <w:gridCol w:w="960"/>
        <w:gridCol w:w="960"/>
      </w:tblGrid>
      <w:tr w:rsidR="008347A4" w:rsidRPr="008347A4" w:rsidTr="008347A4">
        <w:trPr>
          <w:trHeight w:val="255"/>
          <w:jc w:val="center"/>
        </w:trPr>
        <w:tc>
          <w:tcPr>
            <w:tcW w:w="766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 Obtaining Legal Permanent Resident Status During Fiscal Year 2007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Region/Country of Birth and Selected Characteristics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Region/Country: Iran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10,460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4,652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5,808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New arrivals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Adjustments of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4,459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Under 18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18 to 24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25 to 34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35 to 44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45 to 54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55 to 64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65 years and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6,481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3,606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Management, professional, and related occupations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Service occupations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Sales and office occupations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Farming, fishing, and forestry occupations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Construction, extraction, maintenance and repair occupations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Production, transportation, and material moving occupations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Military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No occupation/not working outside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5,545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3,766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Homemakers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Students or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Retirees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Broad class of admission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Family-sponsored preferences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Employment-based preferences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Immediate relatives of U.S. citizens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Diversity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Refugees and </w:t>
            </w:r>
            <w:proofErr w:type="spellStart"/>
            <w:r w:rsidRPr="008347A4">
              <w:rPr>
                <w:rFonts w:ascii="Arial" w:eastAsia="Times New Roman" w:hAnsi="Arial" w:cs="Arial"/>
                <w:sz w:val="20"/>
                <w:szCs w:val="20"/>
              </w:rPr>
              <w:t>asylees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1,299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Leading states of 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5,252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2,904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Illinois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Massachusetts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Utah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D  Data withheld to limit disclosure.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- Represents zero.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47A4" w:rsidRPr="008347A4" w:rsidTr="008347A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7A4">
              <w:rPr>
                <w:rFonts w:ascii="Arial" w:eastAsia="Times New Roman" w:hAnsi="Arial" w:cs="Arial"/>
                <w:sz w:val="20"/>
                <w:szCs w:val="20"/>
              </w:rPr>
              <w:t>Source: U.S. Department of Homeland Security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7A4" w:rsidRPr="008347A4" w:rsidRDefault="008347A4" w:rsidP="00834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D262F" w:rsidRDefault="009D262F"/>
    <w:sectPr w:rsidR="009D262F" w:rsidSect="009D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7A4"/>
    <w:rsid w:val="008347A4"/>
    <w:rsid w:val="009D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>office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2010-12-16T17:19:00Z</dcterms:created>
  <dcterms:modified xsi:type="dcterms:W3CDTF">2010-12-16T17:20:00Z</dcterms:modified>
</cp:coreProperties>
</file>